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C" w:rsidRDefault="00831052" w:rsidP="00B5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propuesto 2</w:t>
      </w:r>
      <w:r w:rsidR="00B51AFC">
        <w:rPr>
          <w:rFonts w:ascii="Times New Roman" w:hAnsi="Times New Roman" w:cs="Times New Roman"/>
          <w:b/>
          <w:sz w:val="24"/>
          <w:szCs w:val="24"/>
        </w:rPr>
        <w:t>: Resuelto</w:t>
      </w:r>
    </w:p>
    <w:p w:rsidR="00831052" w:rsidRDefault="00831052" w:rsidP="00831052">
      <w:pPr>
        <w:pStyle w:val="NormalWeb"/>
        <w:jc w:val="both"/>
      </w:pPr>
      <w:r>
        <w:rPr>
          <w:rStyle w:val="Textoennegrita"/>
          <w:color w:val="000080"/>
        </w:rPr>
        <w:t xml:space="preserve">Para comprobar si un determinado fertilizante puede mejorar la producción de manzanas, se selecciona una muestra aleatoria simple de 10 árboles. En la tabla siguiente se muestra el peso (en </w:t>
      </w:r>
      <w:proofErr w:type="spellStart"/>
      <w:r>
        <w:rPr>
          <w:rStyle w:val="Textoennegrita"/>
          <w:color w:val="000080"/>
        </w:rPr>
        <w:t>Kgr</w:t>
      </w:r>
      <w:proofErr w:type="spellEnd"/>
      <w:r>
        <w:rPr>
          <w:rStyle w:val="Textoennegrita"/>
          <w:color w:val="000080"/>
        </w:rPr>
        <w:t>) de manzanas por árbol recogidas antes y después del tratamiento</w:t>
      </w:r>
    </w:p>
    <w:p w:rsidR="00831052" w:rsidRDefault="00831052" w:rsidP="00831052">
      <w:pPr>
        <w:pStyle w:val="NormalWeb"/>
        <w:jc w:val="center"/>
      </w:pPr>
      <w:r>
        <w:rPr>
          <w:noProof/>
        </w:rPr>
        <w:drawing>
          <wp:inline distT="0" distB="0" distL="0" distR="0">
            <wp:extent cx="5848350" cy="495054"/>
            <wp:effectExtent l="19050" t="0" r="0" b="0"/>
            <wp:docPr id="2" name="Imagen 3" descr="https://wpd.ugr.es/~bioestad/wp-content/uploads/producc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pd.ugr.es/~bioestad/wp-content/uploads/produccio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514630">
          <w:rPr>
            <w:rStyle w:val="Hipervnculo"/>
          </w:rPr>
          <w:t>Figura 32:</w:t>
        </w:r>
        <w:proofErr w:type="gramStart"/>
        <w:r w:rsidRPr="00514630">
          <w:rPr>
            <w:rStyle w:val="Hipervnculo"/>
          </w:rPr>
          <w:t>  Tabla</w:t>
        </w:r>
        <w:proofErr w:type="gramEnd"/>
        <w:r w:rsidRPr="00514630">
          <w:rPr>
            <w:rStyle w:val="Hipervnculo"/>
          </w:rPr>
          <w:t xml:space="preserve"> de</w:t>
        </w:r>
        <w:r w:rsidR="00514630" w:rsidRPr="00514630">
          <w:rPr>
            <w:rStyle w:val="Hipervnculo"/>
          </w:rPr>
          <w:t xml:space="preserve"> datos del Ejercicio propuesto 2</w:t>
        </w:r>
      </w:hyperlink>
    </w:p>
    <w:p w:rsidR="00831052" w:rsidRDefault="00831052" w:rsidP="00831052">
      <w:pPr>
        <w:pStyle w:val="NormalWeb"/>
        <w:jc w:val="both"/>
      </w:pPr>
      <w:r>
        <w:rPr>
          <w:rStyle w:val="Textoennegrita"/>
          <w:color w:val="000080"/>
        </w:rPr>
        <w:t>Obtener un intervalo de confianza al 98% para la diferencia de los pesos medios producida antes y después del tratamiento.</w:t>
      </w:r>
    </w:p>
    <w:p w:rsidR="00831052" w:rsidRDefault="00CC0B92" w:rsidP="00831052">
      <w:r>
        <w:pict>
          <v:rect id="_x0000_i1025" style="width:420.95pt;height:1.5pt" o:hrpct="990" o:hralign="center" o:hrstd="t" o:hr="t" fillcolor="#a0a0a0" stroked="f"/>
        </w:pict>
      </w:r>
    </w:p>
    <w:p w:rsidR="00831052" w:rsidRDefault="00831052" w:rsidP="00831052">
      <w:pPr>
        <w:pStyle w:val="Ttulo3"/>
      </w:pPr>
      <w:r>
        <w:rPr>
          <w:rStyle w:val="Textoennegrita"/>
          <w:b/>
          <w:bCs/>
        </w:rPr>
        <w:t>Solución:</w:t>
      </w:r>
    </w:p>
    <w:p w:rsidR="00831052" w:rsidRDefault="00831052" w:rsidP="00831052">
      <w:pPr>
        <w:pStyle w:val="NormalWeb"/>
      </w:pPr>
      <w:r>
        <w:t xml:space="preserve">En primer lugar debemos importar el archivo de datos </w:t>
      </w:r>
      <w:hyperlink r:id="rId7" w:history="1">
        <w:r>
          <w:rPr>
            <w:rStyle w:val="Hipervnculo"/>
          </w:rPr>
          <w:t>manzanas.xls</w:t>
        </w:r>
      </w:hyperlink>
    </w:p>
    <w:p w:rsidR="00831052" w:rsidRDefault="00831052" w:rsidP="00831052">
      <w:pPr>
        <w:pStyle w:val="NormalWeb"/>
        <w:jc w:val="both"/>
        <w:rPr>
          <w:rStyle w:val="Textoennegrita"/>
        </w:rPr>
      </w:pPr>
      <w:r>
        <w:t xml:space="preserve">Para ello, seleccionamos en el menú principal: </w:t>
      </w:r>
      <w:r>
        <w:rPr>
          <w:rStyle w:val="Textoennegrita"/>
        </w:rPr>
        <w:t>Datos/Importar datos/desde un archivo de Excel.</w:t>
      </w:r>
    </w:p>
    <w:p w:rsidR="00831052" w:rsidRDefault="00831052" w:rsidP="00824DB3">
      <w:pPr>
        <w:pStyle w:val="NormalWeb"/>
        <w:jc w:val="center"/>
      </w:pPr>
      <w:r>
        <w:rPr>
          <w:noProof/>
        </w:rPr>
        <w:drawing>
          <wp:inline distT="0" distB="0" distL="0" distR="0">
            <wp:extent cx="4657725" cy="2066925"/>
            <wp:effectExtent l="19050" t="0" r="9525" b="0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066" w:rsidRDefault="00B51AFC" w:rsidP="00B51AFC">
      <w:pPr>
        <w:pStyle w:val="NormalWeb"/>
        <w:rPr>
          <w:b/>
        </w:rPr>
      </w:pPr>
      <w:r>
        <w:t xml:space="preserve">Pulsamos </w:t>
      </w:r>
      <w:r w:rsidRPr="00B51AFC">
        <w:rPr>
          <w:b/>
        </w:rPr>
        <w:t>Aceptar</w:t>
      </w:r>
      <w:r>
        <w:rPr>
          <w:b/>
        </w:rPr>
        <w:t xml:space="preserve"> </w:t>
      </w:r>
    </w:p>
    <w:p w:rsidR="00831052" w:rsidRDefault="00831052" w:rsidP="00B51AFC">
      <w:pPr>
        <w:pStyle w:val="NormalWeb"/>
        <w:rPr>
          <w:b/>
        </w:rPr>
      </w:pPr>
      <w:r>
        <w:rPr>
          <w:b/>
          <w:noProof/>
        </w:rPr>
        <w:drawing>
          <wp:inline distT="0" distB="0" distL="0" distR="0">
            <wp:extent cx="5400040" cy="561043"/>
            <wp:effectExtent l="1905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FC" w:rsidRDefault="00B51AFC" w:rsidP="00B51AFC">
      <w:pPr>
        <w:pStyle w:val="NormalWeb"/>
        <w:rPr>
          <w:b/>
        </w:rPr>
      </w:pPr>
      <w:r>
        <w:t xml:space="preserve">Pulsar </w:t>
      </w:r>
      <w:r w:rsidRPr="00B51AFC">
        <w:rPr>
          <w:b/>
        </w:rPr>
        <w:t>Visualizar conjunto de datos</w:t>
      </w:r>
    </w:p>
    <w:p w:rsidR="00831052" w:rsidRDefault="00831052" w:rsidP="00824DB3">
      <w:pPr>
        <w:pStyle w:val="NormalWeb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457325" cy="2152650"/>
            <wp:effectExtent l="19050" t="0" r="9525" b="0"/>
            <wp:docPr id="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30" w:rsidRDefault="00514630" w:rsidP="00B51AFC">
      <w:pPr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Obtener un intervalo de confianza al 98% para la diferencia de los pesos medios producida antes y después del tratamiento.</w:t>
      </w:r>
    </w:p>
    <w:p w:rsidR="00717E80" w:rsidRDefault="00717E80" w:rsidP="00717E80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 este caso nos encontramos ante un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70121F">
        <w:rPr>
          <w:rFonts w:ascii="Times New Roman" w:hAnsi="Times New Roman" w:cs="Times New Roman"/>
          <w:sz w:val="24"/>
          <w:szCs w:val="24"/>
        </w:rPr>
        <w:t xml:space="preserve">ntervalo de confianza para la diferencia </w:t>
      </w:r>
      <w:r>
        <w:rPr>
          <w:rFonts w:ascii="Times New Roman" w:hAnsi="Times New Roman" w:cs="Times New Roman"/>
          <w:sz w:val="24"/>
          <w:szCs w:val="24"/>
        </w:rPr>
        <w:t>medias en dos poblaciones normales relacionadas</w:t>
      </w:r>
    </w:p>
    <w:p w:rsidR="00B51AFC" w:rsidRDefault="00B51AFC" w:rsidP="00B51AF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Para resolverlo, seleccionamos </w:t>
      </w:r>
      <w:r w:rsidRPr="00684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Estadísticos/Medias/Test t para </w:t>
      </w:r>
      <w:r w:rsidR="0071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datos relacionados</w:t>
      </w:r>
    </w:p>
    <w:p w:rsidR="00717E80" w:rsidRPr="00684066" w:rsidRDefault="00717E80" w:rsidP="00717E8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3933825" cy="1790700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FC" w:rsidRDefault="004711CD" w:rsidP="00B51AFC">
      <w:pPr>
        <w:pStyle w:val="NormalWeb"/>
      </w:pPr>
      <w:r w:rsidRPr="00684066">
        <w:t>Y se muestra la siguiente pantalla</w:t>
      </w:r>
    </w:p>
    <w:p w:rsidR="00717E80" w:rsidRDefault="00717E80" w:rsidP="00B51AFC">
      <w:pPr>
        <w:pStyle w:val="NormalWeb"/>
      </w:pPr>
      <w:r>
        <w:rPr>
          <w:noProof/>
        </w:rPr>
        <w:drawing>
          <wp:inline distT="0" distB="0" distL="0" distR="0">
            <wp:extent cx="5400040" cy="2113059"/>
            <wp:effectExtent l="19050" t="0" r="0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B3" w:rsidRPr="00824DB3" w:rsidRDefault="00824DB3" w:rsidP="00B51AFC">
      <w:pPr>
        <w:pStyle w:val="NormalWeb"/>
        <w:rPr>
          <w:b/>
        </w:rPr>
      </w:pPr>
      <w:r>
        <w:t xml:space="preserve">Seleccionamos como primera variable </w:t>
      </w:r>
      <w:r w:rsidRPr="00824DB3">
        <w:rPr>
          <w:b/>
        </w:rPr>
        <w:t>Antes</w:t>
      </w:r>
      <w:r>
        <w:t xml:space="preserve"> y como segunda </w:t>
      </w:r>
      <w:r w:rsidRPr="00824DB3">
        <w:rPr>
          <w:b/>
        </w:rPr>
        <w:t>Después</w:t>
      </w:r>
    </w:p>
    <w:p w:rsidR="00B51AFC" w:rsidRDefault="00717E80" w:rsidP="00684066">
      <w:pPr>
        <w:pStyle w:val="NormalWeb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00040" cy="220240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80" w:rsidRPr="00824DB3" w:rsidRDefault="00717E80" w:rsidP="00684066">
      <w:pPr>
        <w:pStyle w:val="NormalWeb"/>
        <w:jc w:val="both"/>
        <w:rPr>
          <w:b/>
        </w:rPr>
      </w:pPr>
      <w:r>
        <w:t xml:space="preserve">Se pulsa </w:t>
      </w:r>
      <w:r w:rsidRPr="00824DB3">
        <w:rPr>
          <w:b/>
        </w:rPr>
        <w:t>Opciones</w:t>
      </w:r>
    </w:p>
    <w:p w:rsidR="00717E80" w:rsidRDefault="00717E80" w:rsidP="00684066">
      <w:pPr>
        <w:pStyle w:val="NormalWeb"/>
        <w:jc w:val="both"/>
      </w:pPr>
      <w:r>
        <w:rPr>
          <w:noProof/>
        </w:rPr>
        <w:drawing>
          <wp:inline distT="0" distB="0" distL="0" distR="0">
            <wp:extent cx="5400040" cy="2138271"/>
            <wp:effectExtent l="19050" t="0" r="0" b="0"/>
            <wp:docPr id="1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CD" w:rsidRPr="00684066" w:rsidRDefault="004711CD" w:rsidP="00684066">
      <w:pPr>
        <w:pStyle w:val="NormalWeb"/>
        <w:jc w:val="both"/>
      </w:pPr>
      <w:r w:rsidRPr="00684066">
        <w:t>En esta pantalla ponemos 0.</w:t>
      </w:r>
      <w:r w:rsidR="00717E80">
        <w:t>98</w:t>
      </w:r>
      <w:r w:rsidRPr="00684066">
        <w:t xml:space="preserve"> como nivel de confianza y p</w:t>
      </w:r>
      <w:r w:rsidR="00684066" w:rsidRPr="00684066">
        <w:t>u</w:t>
      </w:r>
      <w:r w:rsidRPr="00684066">
        <w:t xml:space="preserve">lsamos </w:t>
      </w:r>
      <w:r w:rsidRPr="00824DB3">
        <w:rPr>
          <w:b/>
        </w:rPr>
        <w:t>Acepta</w:t>
      </w:r>
      <w:r w:rsidRPr="00684066">
        <w:t>r. Mostrándose la siguiente salida</w:t>
      </w:r>
    </w:p>
    <w:p w:rsidR="00717E80" w:rsidRP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Paired t-test</w:t>
      </w:r>
    </w:p>
    <w:p w:rsidR="00717E80" w:rsidRP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</w:p>
    <w:p w:rsidR="00717E80" w:rsidRP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proofErr w:type="gramStart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data</w:t>
      </w:r>
      <w:proofErr w:type="gramEnd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:  Antes and </w:t>
      </w:r>
      <w:proofErr w:type="spellStart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Después</w:t>
      </w:r>
      <w:proofErr w:type="spellEnd"/>
    </w:p>
    <w:p w:rsidR="00717E80" w:rsidRP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t = -2.1262, </w:t>
      </w:r>
      <w:proofErr w:type="spellStart"/>
      <w:proofErr w:type="gramStart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df</w:t>
      </w:r>
      <w:proofErr w:type="spellEnd"/>
      <w:proofErr w:type="gramEnd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 = 9, p-value = 0.0624</w:t>
      </w:r>
    </w:p>
    <w:p w:rsidR="00717E80" w:rsidRP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proofErr w:type="gramStart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alternative</w:t>
      </w:r>
      <w:proofErr w:type="gramEnd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 hypothesis: true difference in means is not equal to 0</w:t>
      </w:r>
    </w:p>
    <w:p w:rsidR="00717E80" w:rsidRP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98 percent confidence interval:</w:t>
      </w:r>
    </w:p>
    <w:p w:rsidR="00717E80" w:rsidRP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 -</w:t>
      </w:r>
      <w:proofErr w:type="gramStart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1.0006005  0.1406005</w:t>
      </w:r>
      <w:proofErr w:type="gramEnd"/>
    </w:p>
    <w:p w:rsidR="00717E80" w:rsidRP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proofErr w:type="gramStart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sample</w:t>
      </w:r>
      <w:proofErr w:type="gramEnd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 estimates:</w:t>
      </w:r>
    </w:p>
    <w:p w:rsidR="00717E80" w:rsidRP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proofErr w:type="gramStart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mean</w:t>
      </w:r>
      <w:proofErr w:type="gramEnd"/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 of the differences </w:t>
      </w:r>
    </w:p>
    <w:p w:rsidR="00717E80" w:rsidRDefault="00717E80" w:rsidP="00717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717E80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                 -0.43</w:t>
      </w:r>
    </w:p>
    <w:p w:rsidR="00B51AFC" w:rsidRDefault="00717E80" w:rsidP="00717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En la segunda parte de los resultados se incluye el intervalo de confianza</w:t>
      </w:r>
      <w:r w:rsidR="00824DB3">
        <w:t xml:space="preserve"> </w:t>
      </w:r>
      <w:r>
        <w:t>al 98% para la diferencia de las medias los pesos, que es (-1.0006005, 0.1406005). Este intervalo incluye el valor 0, lo que significa que el 0 es un valor posible para la diferencia entre las medias. Por ello, concluimos que puede asumirse que la diferencia entre dichas medias es 0, o dicho de otro modo, que ambos pesos son iguales.</w:t>
      </w:r>
    </w:p>
    <w:sectPr w:rsidR="00B51AFC" w:rsidSect="00C41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AFC"/>
    <w:rsid w:val="00007C77"/>
    <w:rsid w:val="000A7A97"/>
    <w:rsid w:val="002038F7"/>
    <w:rsid w:val="004711CD"/>
    <w:rsid w:val="00514630"/>
    <w:rsid w:val="00684066"/>
    <w:rsid w:val="00717E80"/>
    <w:rsid w:val="00824DB3"/>
    <w:rsid w:val="00831052"/>
    <w:rsid w:val="00B51AFC"/>
    <w:rsid w:val="00C41EB2"/>
    <w:rsid w:val="00CC0B92"/>
    <w:rsid w:val="00E3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FC"/>
  </w:style>
  <w:style w:type="paragraph" w:styleId="Ttulo3">
    <w:name w:val="heading 3"/>
    <w:basedOn w:val="Normal"/>
    <w:link w:val="Ttulo3Car"/>
    <w:uiPriority w:val="9"/>
    <w:qFormat/>
    <w:rsid w:val="00684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1AF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1A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AF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3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32D9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840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717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pd.ugr.es/~bioestad/wp-content/uploads/manzanas.xlsx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pd.ugr.es/~bioestad/wp-content/uploads/manzanas.xlsx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C029-E934-42CD-9D3C-F01D03A0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2018-04-03T12:13:00Z</dcterms:created>
  <dcterms:modified xsi:type="dcterms:W3CDTF">2018-04-04T09:01:00Z</dcterms:modified>
</cp:coreProperties>
</file>