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E3" w:rsidRDefault="00324DE3">
      <w:r>
        <w:t>En unos ejes cartesianos se sitúan sobre</w:t>
      </w:r>
      <w:r>
        <w:t>:</w:t>
      </w:r>
    </w:p>
    <w:p w:rsidR="00324DE3" w:rsidRDefault="00324DE3" w:rsidP="00CE77FC">
      <w:pPr>
        <w:pStyle w:val="Prrafodelista"/>
        <w:numPr>
          <w:ilvl w:val="0"/>
          <w:numId w:val="1"/>
        </w:numPr>
        <w:jc w:val="both"/>
      </w:pPr>
      <w:r>
        <w:t xml:space="preserve">el eje de </w:t>
      </w:r>
      <w:r>
        <w:t>abscisas</w:t>
      </w:r>
      <w:r>
        <w:t xml:space="preserve"> las distintas modalidades </w:t>
      </w:r>
      <w:bookmarkStart w:id="0" w:name="_GoBack"/>
      <w:bookmarkEnd w:id="0"/>
      <w:r>
        <w:t>de la v</w:t>
      </w:r>
      <w:r>
        <w:t>ariable estadística: “Sección”, es decir: QUI, MAT, EST, AMB, FIS, BIO, EO.</w:t>
      </w:r>
    </w:p>
    <w:p w:rsidR="00324DE3" w:rsidRDefault="00324DE3" w:rsidP="00CE77FC">
      <w:pPr>
        <w:pStyle w:val="Prrafodelista"/>
        <w:numPr>
          <w:ilvl w:val="0"/>
          <w:numId w:val="1"/>
        </w:numPr>
        <w:jc w:val="both"/>
      </w:pPr>
      <w:r>
        <w:t>el eje de ordenadas los valores de las frecuencias</w:t>
      </w:r>
      <w:r>
        <w:t>, es decir: 800, 400, 200, 100, 500, 700, 300</w:t>
      </w:r>
    </w:p>
    <w:p w:rsidR="006768CF" w:rsidRDefault="00324DE3" w:rsidP="00CE77FC">
      <w:pPr>
        <w:ind w:left="405"/>
        <w:jc w:val="both"/>
      </w:pPr>
      <w:r>
        <w:t xml:space="preserve"> A continuación, en el eje de </w:t>
      </w:r>
      <w:r>
        <w:t>abscisas</w:t>
      </w:r>
      <w:r>
        <w:t xml:space="preserve"> se levantan rectángulos de base constante y de altura proporcional a la frecuencia absoluta correspondiente.</w:t>
      </w:r>
    </w:p>
    <w:sectPr w:rsidR="00676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324DE3"/>
    <w:rsid w:val="004A0253"/>
    <w:rsid w:val="009A0E7B"/>
    <w:rsid w:val="00C54501"/>
    <w:rsid w:val="00C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7A7C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2020-01-10T18:29:00Z</dcterms:created>
  <dcterms:modified xsi:type="dcterms:W3CDTF">2020-01-10T18:38:00Z</dcterms:modified>
</cp:coreProperties>
</file>