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AB" w:rsidRDefault="006D56C9" w:rsidP="002327CD">
      <w:pPr>
        <w:jc w:val="both"/>
      </w:pPr>
      <w:r>
        <w:t>En la figura 3.</w:t>
      </w:r>
      <w:r w:rsidR="002327CD">
        <w:t>5</w:t>
      </w:r>
      <w:r>
        <w:t xml:space="preserve"> hemos representado </w:t>
      </w:r>
      <w:r w:rsidR="002327CD">
        <w:t xml:space="preserve">una distribución bidimensional en la que el coeficiente r vale </w:t>
      </w:r>
      <w:proofErr w:type="gramStart"/>
      <w:r w:rsidR="002327CD">
        <w:t>cero</w:t>
      </w:r>
      <w:proofErr w:type="gramEnd"/>
      <w:r w:rsidR="002327CD">
        <w:t xml:space="preserve"> pero las variable X e Y están relacionadas aunque no linealmente. Como ejemplo los puntos representan</w:t>
      </w:r>
      <w:bookmarkStart w:id="0" w:name="_GoBack"/>
      <w:bookmarkEnd w:id="0"/>
      <w:r w:rsidR="002327CD">
        <w:t xml:space="preserve"> una circunferencia</w:t>
      </w:r>
      <w:r w:rsidR="00CE5AAB">
        <w:t xml:space="preserve"> </w:t>
      </w:r>
    </w:p>
    <w:p w:rsidR="002443D3" w:rsidRDefault="002443D3"/>
    <w:sectPr w:rsidR="00244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209"/>
    <w:multiLevelType w:val="hybridMultilevel"/>
    <w:tmpl w:val="875EA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3DD0"/>
    <w:multiLevelType w:val="hybridMultilevel"/>
    <w:tmpl w:val="8DA81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79A"/>
    <w:multiLevelType w:val="hybridMultilevel"/>
    <w:tmpl w:val="31E4838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D3"/>
    <w:rsid w:val="001D5BD7"/>
    <w:rsid w:val="002327CD"/>
    <w:rsid w:val="002443D3"/>
    <w:rsid w:val="00322057"/>
    <w:rsid w:val="00416619"/>
    <w:rsid w:val="00447E2B"/>
    <w:rsid w:val="004A0253"/>
    <w:rsid w:val="0061454A"/>
    <w:rsid w:val="006D56C9"/>
    <w:rsid w:val="009A0E7B"/>
    <w:rsid w:val="00CE5AAB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C961"/>
  <w15:chartTrackingRefBased/>
  <w15:docId w15:val="{22BC72CA-2DAD-4081-9055-8D6A9E0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43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22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2020-02-25T17:08:00Z</dcterms:created>
  <dcterms:modified xsi:type="dcterms:W3CDTF">2020-02-25T17:08:00Z</dcterms:modified>
</cp:coreProperties>
</file>